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2385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23.03.2022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5"/>
        <w:gridCol w:w="4245"/>
        <w:tblGridChange w:id="0">
          <w:tblGrid>
            <w:gridCol w:w="5535"/>
            <w:gridCol w:w="4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 Personale docente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Decreto pubblicazione graduatoria interna di Istituto -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graduatoria di Istituto valida per l’anno 2021-2022;</w:t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l’O.M.45 del 25 febbraio 2022;</w:t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necessità di aggiornamento per l’individuazione dei soprannumerari;</w:t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comunicazione prot. 1643 del 28.02.2022 ;</w:t>
      </w:r>
    </w:p>
    <w:p w:rsidR="00000000" w:rsidDel="00000000" w:rsidP="00000000" w:rsidRDefault="00000000" w:rsidRPr="00000000" w14:paraId="0000001F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le schede di valutazione presentate dai singoli docenti;</w:t>
      </w:r>
    </w:p>
    <w:p w:rsidR="00000000" w:rsidDel="00000000" w:rsidP="00000000" w:rsidRDefault="00000000" w:rsidRPr="00000000" w14:paraId="00000020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normativa vigente;</w:t>
      </w:r>
    </w:p>
    <w:p w:rsidR="00000000" w:rsidDel="00000000" w:rsidP="00000000" w:rsidRDefault="00000000" w:rsidRPr="00000000" w14:paraId="00000021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63.6513328552246" w:lineRule="auto"/>
        <w:ind w:left="288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DECRETA</w:t>
      </w:r>
    </w:p>
    <w:p w:rsidR="00000000" w:rsidDel="00000000" w:rsidP="00000000" w:rsidRDefault="00000000" w:rsidRPr="00000000" w14:paraId="00000023">
      <w:pPr>
        <w:widowControl w:val="0"/>
        <w:spacing w:line="263.651332855224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e per gli effetti di quanto indicato in oggetto, la pubblicazione in data odierna, giovedì 24.03.2022, delle graduatorie d’istituto del personale docente con contratto di lavoro a tempo indeterminato. 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Avverso le suddette graduatorie è ammessa la presentazione di motivato reclamo entro 5 giorni dalla pubblicazione, indirizzato al Dirigente Scolastico. 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reclami saranno esaminati con eventuali provvedimenti correttivi degli atti contestati entro il 09/04/2022. 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decisioni sui reclami sono atti definitivi.</w:t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Or7PrG9UK4A7ZPFAALym3rnXQg==">AMUW2mWcJpb5G2f3Ff1zr5x7BR9irfNy++YcE6/h8VTLY3wO9D302S1rX+NaCsSw+vfzFuXo2jQrv8DECrzkXSQaMH8aqnFjKhkpmXlih8sjgJEIFiDC+mu71FOx21OMWYTTLHI3cjlq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