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995"/>
        <w:gridCol w:w="4635"/>
        <w:tblGridChange w:id="0">
          <w:tblGrid>
            <w:gridCol w:w="4995"/>
            <w:gridCol w:w="463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2597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31.03.2022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 tutto il Personale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63.6513328552246" w:lineRule="auto"/>
        <w:ind w:left="0" w:firstLine="0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3.6513328552246" w:lineRule="auto"/>
        <w:ind w:left="0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121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Elezioni RSU - 5/6/7 aprile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-7.795275590551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 sono indette le elezioni per il rinnovo della RSU di Istituto nei giorni 5, 6 e 7 aprile.</w:t>
      </w:r>
    </w:p>
    <w:p w:rsidR="00000000" w:rsidDel="00000000" w:rsidP="00000000" w:rsidRDefault="00000000" w:rsidRPr="00000000" w14:paraId="00000011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0" w:right="-7.795275590551114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seggio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unico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è istituito presso la sala docenti del plesso di via Roma negli orari di seguito indicati:</w:t>
      </w:r>
    </w:p>
    <w:p w:rsidR="00000000" w:rsidDel="00000000" w:rsidP="00000000" w:rsidRDefault="00000000" w:rsidRPr="00000000" w14:paraId="00000013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ind w:right="82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82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Martedì 5 aprile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dalle ore 08:30 alle ore 13:30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 6 aprile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dalle ore 08:30 alle ore 12:30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Giovedì 7 aprile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ind w:right="82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dalle ore 08:30 alle ore 12:30</w:t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right="-7.795275590551114" w:firstLine="0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Le schede contengono le denominazioni delle organizzazioni sindacali secondo l’ordine con cui le relative liste sono state presentate. Il voto si esprime tracciando un segno sul nome dell’organizzazione sindacale prescelta.</w:t>
      </w:r>
    </w:p>
    <w:p w:rsidR="00000000" w:rsidDel="00000000" w:rsidP="00000000" w:rsidRDefault="00000000" w:rsidRPr="00000000" w14:paraId="0000001E">
      <w:pPr>
        <w:spacing w:line="276" w:lineRule="auto"/>
        <w:ind w:left="0" w:right="820" w:firstLine="0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right="820" w:firstLine="0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Si può esprimere la preferenza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highlight w:val="white"/>
          <w:rtl w:val="0"/>
        </w:rPr>
        <w:t xml:space="preserve">per un solo candidato della lista prescelta.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ind w:left="0" w:right="820" w:firstLine="0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220" w:line="276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Hanno diritto al voto: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800" w:hanging="360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tutti i dipendenti a tempo indeterminato in forza all’amministrazione.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276" w:lineRule="auto"/>
        <w:ind w:left="800" w:hanging="360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tutti i dipendenti in forza alla data delle elezioni presso l’amministrazione anche se non titolari di posto nella amministrazione stessa.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="276" w:lineRule="auto"/>
        <w:ind w:left="800" w:hanging="360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tutti i dipendenti a tempo determinato (anche temporanei) in forza all’amministrazione.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0" w:right="8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63.6513328552246" w:lineRule="auto"/>
        <w:ind w:left="0"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27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8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A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tbl>
      <w:tblPr>
        <w:tblStyle w:val="Table3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ZNoErYsi14NlAQhqWFYJcWhXlA==">AMUW2mVRrnQG3YoQEA00ideEYL471XxVJWSj1g/+pJUUUNDEtvzXaNLqo2+IREAYsAYbeHoSw02eXIS7P9lp8HvJnjAozoyYMLCmUHAvkEc56RJ0Uoi2mdf4EuYVZaqTJ8/sOnD2r+ND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