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18"/>
          <w:szCs w:val="18"/>
        </w:rPr>
      </w:pPr>
      <w:r w:rsidDel="00000000" w:rsidR="00000000" w:rsidRPr="00000000">
        <w:rPr>
          <w:color w:val="1c4587"/>
          <w:sz w:val="22"/>
          <w:szCs w:val="22"/>
        </w:rPr>
        <w:drawing>
          <wp:inline distB="114300" distT="114300" distL="114300" distR="114300">
            <wp:extent cx="742950" cy="742950"/>
            <wp:effectExtent b="0" l="0" r="0" t="0"/>
            <wp:docPr id="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2"/>
          <w:szCs w:val="42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6"/>
          <w:szCs w:val="26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6"/>
            <w:szCs w:val="16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20"/>
          <w:szCs w:val="20"/>
          <w:rtl w:val="0"/>
        </w:rPr>
        <w:t xml:space="preserve">prot. n. 2858   </w:t>
        <w:tab/>
        <w:tab/>
        <w:tab/>
        <w:tab/>
        <w:tab/>
        <w:tab/>
        <w:t xml:space="preserve">Sant’Angelo in Vado, 12.04.2022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914.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classi terze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133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Calendario prove invalsi a.s. 2021/2022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comunico che le prove si svolgeranno nella settimana dal 20 al 27 aprile 2022.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 prove CBT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base all’art. 7, c. 1 del D. Lgs. 62/2017 le prove INVALSI: 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– sono censuarie, ossia sono rivolte a tutti gli allievi del terzo anno di scuola secondaria di primo grado; 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– riguardano tre ambiti disciplinari: Italiano, Matematica e Inglese; 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– si compongono per ogni allievo di domande estratte da un ampio repertorio di quesiti (banca di item) e variano, pertanto da studente a studente, mantenendo per ciascuna forma 1 uguale difficoltà e struttura; 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– sono computer based (CBT) e si svolgono mediante utilizzo di computer connessi alla rete internet.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abbiamo classi campione.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Referente, prof.ssa Cesari, presiede la riunione preliminare, nomina un segretario per redigere il verbale, consegna il materiale delle classi ai docenti somministratori.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Concluse le prove il materiale viene raccolto e consegnato all’Ufficio Didattica.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Buon lavoro a tutti.</w:t>
      </w:r>
    </w:p>
    <w:p w:rsidR="00000000" w:rsidDel="00000000" w:rsidP="00000000" w:rsidRDefault="00000000" w:rsidRPr="00000000" w14:paraId="00000028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calendario somministrazione</w:t>
      </w:r>
    </w:p>
    <w:tbl>
      <w:tblPr>
        <w:tblStyle w:val="Table2"/>
        <w:tblW w:w="10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395"/>
        <w:gridCol w:w="1290"/>
        <w:gridCol w:w="1710"/>
        <w:gridCol w:w="1680"/>
        <w:gridCol w:w="1650"/>
        <w:gridCol w:w="1410"/>
        <w:tblGridChange w:id="0">
          <w:tblGrid>
            <w:gridCol w:w="1575"/>
            <w:gridCol w:w="1395"/>
            <w:gridCol w:w="1290"/>
            <w:gridCol w:w="1710"/>
            <w:gridCol w:w="1680"/>
            <w:gridCol w:w="1650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12"/>
                <w:szCs w:val="1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INVALSI 2021-2022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Mercoledì 20 aprile 2022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Giovedì 21 aprile 2022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Venerdì 22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aprile 2022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Sabato 23 aprile 2022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Martedì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26 aprile 2022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Mercoledì 27 aprile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8:20-9:20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20000"/>
                <w:sz w:val="20"/>
                <w:szCs w:val="20"/>
                <w:rtl w:val="0"/>
              </w:rPr>
              <w:t xml:space="preserve">ITALIANO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800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 Magi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ITALIANO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Pacini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Patricelli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20000"/>
                <w:sz w:val="20"/>
                <w:szCs w:val="20"/>
                <w:rtl w:val="0"/>
              </w:rPr>
              <w:t xml:space="preserve">ITALIANO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3A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Dini C.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Magi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MATEMATICA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Bellocchi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Ballabene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MATEMATICA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Pigrucci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Gabrielli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9:20-10:20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20000"/>
                <w:sz w:val="20"/>
                <w:szCs w:val="20"/>
                <w:rtl w:val="0"/>
              </w:rPr>
              <w:t xml:space="preserve">ITALIANO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800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Magi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0"/>
                <w:szCs w:val="20"/>
                <w:rtl w:val="0"/>
              </w:rPr>
              <w:t xml:space="preserve">ITALIANO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Pacini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Patricelli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20000"/>
                <w:sz w:val="20"/>
                <w:szCs w:val="20"/>
                <w:rtl w:val="0"/>
              </w:rPr>
              <w:t xml:space="preserve">ITALIANO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3A</w:t>
            </w:r>
            <w:r w:rsidDel="00000000" w:rsidR="00000000" w:rsidRPr="00000000">
              <w:rPr>
                <w:rFonts w:ascii="Verdana" w:cs="Verdana" w:eastAsia="Verdana" w:hAnsi="Verdana"/>
                <w:color w:val="073763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Dini C.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Magi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MATEMATICA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Bellocchi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Ballabene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MATEMATICA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73763"/>
                <w:sz w:val="20"/>
                <w:szCs w:val="20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Pigrucci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Gabrielli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206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Cesari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Gabrielli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10:20-11:20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Fine prova 3B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Inizio prova 3A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Fine prova 3C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Fine prova 3A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Inizio prova 3B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Fine prova 3C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Fine prova 3A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Inizio prova 3C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206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Cesari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Gabrielli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11:20-12:20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2060"/>
                <w:sz w:val="20"/>
                <w:szCs w:val="20"/>
                <w:rtl w:val="0"/>
              </w:rPr>
              <w:t xml:space="preserve">3A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Palma-Magi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MATEMATICA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800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Dormi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Perozzi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Ballabene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12:20-13:20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1155cc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2060"/>
                <w:sz w:val="20"/>
                <w:szCs w:val="20"/>
                <w:rtl w:val="0"/>
              </w:rPr>
              <w:t xml:space="preserve">3A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Palma-Magi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70c0"/>
                <w:sz w:val="20"/>
                <w:szCs w:val="20"/>
                <w:rtl w:val="0"/>
              </w:rPr>
              <w:t xml:space="preserve">MATEMATICA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8000"/>
                <w:sz w:val="20"/>
                <w:szCs w:val="20"/>
                <w:rtl w:val="0"/>
              </w:rPr>
              <w:t xml:space="preserve">3B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Dormi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ff"/>
                <w:sz w:val="20"/>
                <w:szCs w:val="20"/>
                <w:rtl w:val="0"/>
              </w:rPr>
              <w:t xml:space="preserve">INGLESE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Perozzi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Ballabene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//</w:t>
            </w:r>
          </w:p>
        </w:tc>
      </w:tr>
    </w:tbl>
    <w:p w:rsidR="00000000" w:rsidDel="00000000" w:rsidP="00000000" w:rsidRDefault="00000000" w:rsidRPr="00000000" w14:paraId="0000007E">
      <w:pPr>
        <w:spacing w:after="200" w:line="27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bqLYlQMdRF9Heg/k/sFAkPQF6g==">AMUW2mUpr9hy1X+pVugGy3CEeJXJ2hyoef/KYpdBMeks4e6vDCk7rEFG+w+uAa5qh8fpO23Glt+UYN+2URt0K5K9BciUnXvpOXYX5tym7H6Q3VPYv9swMuklpPh9UdZbkpi0GKP+fEpG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