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1c4587"/>
          <w:sz w:val="18"/>
          <w:szCs w:val="18"/>
        </w:rPr>
      </w:pPr>
      <w:r w:rsidDel="00000000" w:rsidR="00000000" w:rsidRPr="00000000">
        <w:rPr>
          <w:color w:val="1c4587"/>
          <w:sz w:val="22"/>
          <w:szCs w:val="22"/>
        </w:rPr>
        <w:drawing>
          <wp:inline distB="114300" distT="114300" distL="114300" distR="114300">
            <wp:extent cx="742950" cy="742950"/>
            <wp:effectExtent b="0" l="0" r="0" t="0"/>
            <wp:docPr id="3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2"/>
          <w:szCs w:val="42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2"/>
          <w:szCs w:val="42"/>
          <w:rtl w:val="0"/>
        </w:rPr>
        <w:t xml:space="preserve">Ministero dell ’Istruzione</w:t>
      </w:r>
    </w:p>
    <w:p w:rsidR="00000000" w:rsidDel="00000000" w:rsidP="00000000" w:rsidRDefault="00000000" w:rsidRPr="00000000" w14:paraId="00000004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6"/>
          <w:szCs w:val="26"/>
          <w:rtl w:val="0"/>
        </w:rPr>
        <w:t xml:space="preserve">        </w:t>
        <w:tab/>
        <w:t xml:space="preserve"> </w:t>
        <w:tab/>
      </w:r>
      <w:r w:rsidDel="00000000" w:rsidR="00000000" w:rsidRPr="00000000">
        <w:rPr>
          <w:rFonts w:ascii="Verdana" w:cs="Verdana" w:eastAsia="Verdana" w:hAnsi="Verdana"/>
          <w:b w:val="1"/>
          <w:color w:val="1c4587"/>
          <w:sz w:val="22"/>
          <w:szCs w:val="22"/>
          <w:rtl w:val="0"/>
        </w:rPr>
        <w:t xml:space="preserve"> Istituto Comprensivo Statale</w:t>
      </w:r>
    </w:p>
    <w:p w:rsidR="00000000" w:rsidDel="00000000" w:rsidP="00000000" w:rsidRDefault="00000000" w:rsidRPr="00000000" w14:paraId="00000005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2"/>
          <w:szCs w:val="22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6">
      <w:pPr>
        <w:ind w:left="567" w:right="685" w:firstLine="0"/>
        <w:jc w:val="center"/>
        <w:rPr>
          <w:rFonts w:ascii="Verdana" w:cs="Verdana" w:eastAsia="Verdana" w:hAnsi="Verdana"/>
          <w:color w:val="1c4587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1c4587"/>
          <w:sz w:val="16"/>
          <w:szCs w:val="16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7">
      <w:pPr>
        <w:jc w:val="center"/>
        <w:rPr>
          <w:rFonts w:ascii="Verdana" w:cs="Verdana" w:eastAsia="Verdana" w:hAnsi="Verdana"/>
          <w:color w:val="1c4587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1c4587"/>
          <w:sz w:val="16"/>
          <w:szCs w:val="16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6"/>
            <w:szCs w:val="16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6"/>
          <w:szCs w:val="16"/>
          <w:rtl w:val="0"/>
        </w:rPr>
        <w:t xml:space="preserve">psic80400p@pec.istruzione.it</w:t>
      </w:r>
    </w:p>
    <w:p w:rsidR="00000000" w:rsidDel="00000000" w:rsidP="00000000" w:rsidRDefault="00000000" w:rsidRPr="00000000" w14:paraId="00000008">
      <w:pPr>
        <w:jc w:val="center"/>
        <w:rPr>
          <w:rFonts w:ascii="Verdana" w:cs="Verdana" w:eastAsia="Verdana" w:hAnsi="Verdana"/>
          <w:color w:val="1c4587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1c4587"/>
          <w:sz w:val="16"/>
          <w:szCs w:val="16"/>
          <w:rtl w:val="0"/>
        </w:rPr>
        <w:t xml:space="preserve">Codice Meccanografico PSIC80400P  -  Codice Fiscale 82006950412</w:t>
      </w:r>
    </w:p>
    <w:p w:rsidR="00000000" w:rsidDel="00000000" w:rsidP="00000000" w:rsidRDefault="00000000" w:rsidRPr="00000000" w14:paraId="00000009">
      <w:pPr>
        <w:jc w:val="center"/>
        <w:rPr>
          <w:rFonts w:ascii="Verdana" w:cs="Verdana" w:eastAsia="Verdana" w:hAnsi="Verdana"/>
          <w:color w:val="1c4587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Verdana" w:cs="Verdana" w:eastAsia="Verdana" w:hAnsi="Verdana"/>
          <w:color w:val="1c4587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1c4587"/>
          <w:sz w:val="20"/>
          <w:szCs w:val="20"/>
          <w:rtl w:val="0"/>
        </w:rPr>
        <w:t xml:space="preserve">prot. n. 3107  </w:t>
        <w:tab/>
        <w:tab/>
        <w:tab/>
        <w:tab/>
        <w:tab/>
        <w:tab/>
        <w:t xml:space="preserve">Sant’Angelo in Vado, 29.04.2022</w:t>
      </w:r>
    </w:p>
    <w:p w:rsidR="00000000" w:rsidDel="00000000" w:rsidP="00000000" w:rsidRDefault="00000000" w:rsidRPr="00000000" w14:paraId="0000000B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rHeight w:val="1914.531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Al Personale A.T.A.</w:t>
            </w:r>
          </w:p>
          <w:p w:rsidR="00000000" w:rsidDel="00000000" w:rsidP="00000000" w:rsidRDefault="00000000" w:rsidRPr="00000000" w14:paraId="0000000E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Organico Covid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136</w:t>
      </w:r>
    </w:p>
    <w:p w:rsidR="00000000" w:rsidDel="00000000" w:rsidP="00000000" w:rsidRDefault="00000000" w:rsidRPr="00000000" w14:paraId="00000016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Chiusura contratto - richiesta ferie</w:t>
      </w:r>
    </w:p>
    <w:p w:rsidR="00000000" w:rsidDel="00000000" w:rsidP="00000000" w:rsidRDefault="00000000" w:rsidRPr="00000000" w14:paraId="0000001A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Non essendo pervenute, al momento, notizie di ulteriori proroghe ai contratti già in essere, il Personale A.T.A. (contratto Covid) è invitato a produrre la richiesta di ferie o di recupero ore eccedenti, con la procedura consueta sul portale nuvola, entro e non oltre martedì 3 maggio 2022, al fine di permettere l’organizzazione del servizio nei mesi di maggio e giugno.</w:t>
      </w:r>
    </w:p>
    <w:p w:rsidR="00000000" w:rsidDel="00000000" w:rsidP="00000000" w:rsidRDefault="00000000" w:rsidRPr="00000000" w14:paraId="0000001C">
      <w:pPr>
        <w:jc w:val="both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L’Ufficio del Personale sta provvedendo al conteggio delle ferie che saranno comunicate, ai singoli, al più presto.</w:t>
      </w:r>
    </w:p>
    <w:p w:rsidR="00000000" w:rsidDel="00000000" w:rsidP="00000000" w:rsidRDefault="00000000" w:rsidRPr="00000000" w14:paraId="0000001E">
      <w:pPr>
        <w:jc w:val="both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Se dovessero arrivare comunicazioni diverse, da parte dell’USR Marche, sarete </w:t>
      </w:r>
    </w:p>
    <w:p w:rsidR="00000000" w:rsidDel="00000000" w:rsidP="00000000" w:rsidRDefault="00000000" w:rsidRPr="00000000" w14:paraId="00000020">
      <w:pPr>
        <w:jc w:val="both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tempestivamente informati.</w:t>
      </w:r>
    </w:p>
    <w:p w:rsidR="00000000" w:rsidDel="00000000" w:rsidP="00000000" w:rsidRDefault="00000000" w:rsidRPr="00000000" w14:paraId="00000021">
      <w:pPr>
        <w:jc w:val="both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Cogliamo l’occasione per ringraziare tutti Voi per la professionalità e la collaborazione dimostrate.</w:t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D.S.G.A.</w:t>
      </w:r>
    </w:p>
    <w:p w:rsidR="00000000" w:rsidDel="00000000" w:rsidP="00000000" w:rsidRDefault="00000000" w:rsidRPr="00000000" w14:paraId="00000026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dott. Giovanni Vitaletti</w:t>
      </w:r>
    </w:p>
    <w:p w:rsidR="00000000" w:rsidDel="00000000" w:rsidP="00000000" w:rsidRDefault="00000000" w:rsidRPr="00000000" w14:paraId="00000027">
      <w:pPr>
        <w:jc w:val="left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left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Firma autografa sostituita a mezzo stampa </w:t>
      </w:r>
    </w:p>
    <w:p w:rsidR="00000000" w:rsidDel="00000000" w:rsidP="00000000" w:rsidRDefault="00000000" w:rsidRPr="00000000" w14:paraId="00000029">
      <w:pPr>
        <w:jc w:val="left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ai sensi dell'art. 3 comma 2 del Dlgs. 39/93</w:t>
      </w:r>
    </w:p>
    <w:p w:rsidR="00000000" w:rsidDel="00000000" w:rsidP="00000000" w:rsidRDefault="00000000" w:rsidRPr="00000000" w14:paraId="0000002A">
      <w:pPr>
        <w:jc w:val="left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2D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dott.ssa Sabrina Franciosi</w:t>
            </w:r>
          </w:p>
          <w:p w:rsidR="00000000" w:rsidDel="00000000" w:rsidP="00000000" w:rsidRDefault="00000000" w:rsidRPr="00000000" w14:paraId="0000002E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WtGcDhpIqkqeBZLnml/PgccHg==">AMUW2mWeOYFFhotVBl0WNdzMHs6SlpejH/wzIqV6xU2edMayzKgztLibIjMYDZNMpCgaY7TcWBbrUJzHAaJaHto/qq0ygtbAEv04Ta29sogsZD3vUu+x9WH/i2u6phDMea5yVdbu1gjt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