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5901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08 novembre 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Incontri per predisposizione PDP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273.6" w:lineRule="auto"/>
        <w:ind w:left="-425.1968503937008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vista dei Consigli di classe di novembre sono previsti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venerdì 12.11.2021,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gli incontri in oggetto, per la predisposizione dei PDP relativi agli alunni dichiarati BES dai Consigli di classe e per gli alunni con DSA certificato.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273.6" w:lineRule="auto"/>
        <w:ind w:left="-425.1968503937008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Coordinatori di classe, dopo aver preso visione del PDP stilato nell’a.s. 2020/2021, faranno una proposta di rinnovo, modifica, integrazione o semplicemente di conferma rispetto agli strumenti compensativi e alle misure dispensative e alle modalità di valutazione personalizzata programmate in precedenza.</w:t>
      </w:r>
    </w:p>
    <w:p w:rsidR="00000000" w:rsidDel="00000000" w:rsidP="00000000" w:rsidRDefault="00000000" w:rsidRPr="00000000" w14:paraId="00000014">
      <w:pPr>
        <w:shd w:fill="ffffff" w:val="clear"/>
        <w:spacing w:after="120" w:before="120" w:line="273.6" w:lineRule="auto"/>
        <w:ind w:left="-425.19685039370086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incontri si svolgeranno in meet secondo la tabella di seguito riportata:</w:t>
      </w:r>
      <w:r w:rsidDel="00000000" w:rsidR="00000000" w:rsidRPr="00000000">
        <w:rPr>
          <w:rtl w:val="0"/>
        </w:rPr>
      </w:r>
    </w:p>
    <w:tbl>
      <w:tblPr>
        <w:tblStyle w:val="Table2"/>
        <w:tblW w:w="4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025"/>
        <w:tblGridChange w:id="0">
          <w:tblGrid>
            <w:gridCol w:w="256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CLASSE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INIZIO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3A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14.30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2A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14.45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3B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15.30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2B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15.50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1B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16.05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3C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16.30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2C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16.40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16.50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 Palma darà il link per il collegamento.</w:t>
      </w:r>
    </w:p>
    <w:p w:rsidR="00000000" w:rsidDel="00000000" w:rsidP="00000000" w:rsidRDefault="00000000" w:rsidRPr="00000000" w14:paraId="0000002B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C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E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63.6513328552246" w:lineRule="auto"/>
        <w:ind w:left="0" w:firstLine="0"/>
        <w:rPr>
          <w:rFonts w:ascii="Arial" w:cs="Arial" w:eastAsia="Arial" w:hAnsi="Arial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IxmiIKmg4pKqgu2HqEHoBY4kA==">AMUW2mW6+CBl6z9otOI2OtmoaQ+s5ATFrbucJkX4sFxXVTdQHJzgqcxr5h3D4DGJftUq1R5w78IQo0AIfNJW7ksW1mwA37t7Cay+PGOVYWay5soOdBXwx4Wok/fzs3fBZ/CyXTP7bfO6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